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A59A1">
        <w:rPr>
          <w:b/>
          <w:sz w:val="20"/>
          <w:szCs w:val="20"/>
        </w:rPr>
        <w:t>5</w:t>
      </w:r>
      <w:r w:rsidR="00227BD0">
        <w:rPr>
          <w:b/>
          <w:sz w:val="20"/>
          <w:szCs w:val="20"/>
        </w:rPr>
        <w:t>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9E00FC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9C740E">
        <w:rPr>
          <w:sz w:val="20"/>
          <w:szCs w:val="20"/>
        </w:rPr>
        <w:t>Добротулина И.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227BD0">
        <w:rPr>
          <w:sz w:val="20"/>
          <w:szCs w:val="20"/>
        </w:rPr>
        <w:t>31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C740E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A59A1">
        <w:rPr>
          <w:sz w:val="20"/>
          <w:szCs w:val="20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27BD0">
        <w:rPr>
          <w:sz w:val="20"/>
          <w:szCs w:val="20"/>
        </w:rPr>
        <w:t>100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27BD0">
        <w:rPr>
          <w:sz w:val="20"/>
          <w:szCs w:val="20"/>
        </w:rPr>
        <w:t>3443,00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227BD0">
        <w:rPr>
          <w:sz w:val="20"/>
          <w:szCs w:val="20"/>
        </w:rPr>
        <w:t>23,8%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EE017A">
              <w:rPr>
                <w:b/>
                <w:sz w:val="20"/>
                <w:szCs w:val="20"/>
              </w:rPr>
              <w:t>Добротулин И.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5C7A05">
        <w:tc>
          <w:tcPr>
            <w:tcW w:w="4673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5C7A05">
        <w:tc>
          <w:tcPr>
            <w:tcW w:w="4673" w:type="dxa"/>
          </w:tcPr>
          <w:p w:rsidR="00EE017A" w:rsidRDefault="00EE017A" w:rsidP="00EE017A">
            <w:pPr>
              <w:rPr>
                <w:b/>
                <w:sz w:val="20"/>
                <w:szCs w:val="20"/>
              </w:rPr>
            </w:pPr>
          </w:p>
          <w:p w:rsidR="00EE017A" w:rsidRDefault="00EE017A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Добротулин И.А./ 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C7A0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Добротулин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Default="00BE3249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490"/>
        <w:gridCol w:w="1559"/>
        <w:gridCol w:w="1276"/>
        <w:gridCol w:w="1134"/>
      </w:tblGrid>
      <w:tr w:rsidR="00227BD0" w:rsidRPr="00227BD0" w:rsidTr="00227BD0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80585,06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25305,68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1965,49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107856,23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227BD0" w:rsidRPr="00227BD0" w:rsidTr="00227BD0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71248,99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58473,31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52576,84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13758,43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252565,38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448622,94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227BD0" w:rsidRPr="00227BD0" w:rsidTr="00227BD0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bookmarkStart w:id="0" w:name="_GoBack"/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243229,31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107119,17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4422,35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1474,12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322340,25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bookmarkEnd w:id="0"/>
      <w:tr w:rsidR="00227BD0" w:rsidRPr="00227BD0" w:rsidTr="00227BD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678585,20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1235064,37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Добротулин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B1" w:rsidRDefault="007220B1" w:rsidP="00C95070">
      <w:r>
        <w:separator/>
      </w:r>
    </w:p>
  </w:endnote>
  <w:endnote w:type="continuationSeparator" w:id="0">
    <w:p w:rsidR="007220B1" w:rsidRDefault="007220B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27BD0">
      <w:rPr>
        <w:noProof/>
      </w:rPr>
      <w:t>15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B1" w:rsidRDefault="007220B1" w:rsidP="00C95070">
      <w:r>
        <w:separator/>
      </w:r>
    </w:p>
  </w:footnote>
  <w:footnote w:type="continuationSeparator" w:id="0">
    <w:p w:rsidR="007220B1" w:rsidRDefault="007220B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6E50-D906-4152-877A-A14329C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10249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2016-09-28T14:23:00Z</dcterms:created>
  <dcterms:modified xsi:type="dcterms:W3CDTF">2016-09-28T14:24:00Z</dcterms:modified>
</cp:coreProperties>
</file>